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9F0F7" w14:textId="23C3C7D3" w:rsidR="00FA6A01" w:rsidRPr="000D3F90" w:rsidRDefault="00FA6A01" w:rsidP="00FA6A01">
      <w:pPr>
        <w:pStyle w:val="dref"/>
        <w:tabs>
          <w:tab w:val="right" w:pos="9070"/>
        </w:tabs>
        <w:jc w:val="left"/>
        <w:rPr>
          <w:rFonts w:cs="Tahoma"/>
          <w:i w:val="0"/>
          <w:color w:val="FF0000"/>
          <w:sz w:val="16"/>
          <w:szCs w:val="16"/>
          <w:highlight w:val="yellow"/>
        </w:rPr>
      </w:pPr>
      <w:bookmarkStart w:id="0" w:name="Text1"/>
      <w:r w:rsidRPr="000D3F90">
        <w:rPr>
          <w:rFonts w:cs="Tahoma"/>
          <w:i w:val="0"/>
          <w:color w:val="FF0000"/>
          <w:sz w:val="16"/>
          <w:szCs w:val="16"/>
          <w:highlight w:val="yellow"/>
        </w:rPr>
        <w:t>This is a template to be used by anyone interested on submitting on a proposed plan change or land use consent application that may result in the loss of high value soils.  It has been prepared by the NZSSS Executive Council for all members to use</w:t>
      </w:r>
      <w:r w:rsidR="000D3F90">
        <w:rPr>
          <w:rFonts w:cs="Tahoma"/>
          <w:i w:val="0"/>
          <w:color w:val="FF0000"/>
          <w:sz w:val="16"/>
          <w:szCs w:val="16"/>
          <w:highlight w:val="yellow"/>
        </w:rPr>
        <w:t>.  H</w:t>
      </w:r>
      <w:r w:rsidRPr="000D3F90">
        <w:rPr>
          <w:rFonts w:cs="Tahoma"/>
          <w:i w:val="0"/>
          <w:color w:val="FF0000"/>
          <w:sz w:val="16"/>
          <w:szCs w:val="16"/>
          <w:highlight w:val="yellow"/>
        </w:rPr>
        <w:t>owever</w:t>
      </w:r>
      <w:r w:rsidR="000D3F90">
        <w:rPr>
          <w:rFonts w:cs="Tahoma"/>
          <w:i w:val="0"/>
          <w:color w:val="FF0000"/>
          <w:sz w:val="16"/>
          <w:szCs w:val="16"/>
          <w:highlight w:val="yellow"/>
        </w:rPr>
        <w:t>,</w:t>
      </w:r>
      <w:bookmarkStart w:id="1" w:name="_GoBack"/>
      <w:bookmarkEnd w:id="1"/>
      <w:r w:rsidRPr="000D3F90">
        <w:rPr>
          <w:rFonts w:cs="Tahoma"/>
          <w:i w:val="0"/>
          <w:color w:val="FF0000"/>
          <w:sz w:val="16"/>
          <w:szCs w:val="16"/>
          <w:highlight w:val="yellow"/>
        </w:rPr>
        <w:t xml:space="preserve"> reference to the NZSSS can only be made with the prior approval of the </w:t>
      </w:r>
      <w:r w:rsidRPr="000D3F90">
        <w:rPr>
          <w:rFonts w:cs="Tahoma"/>
          <w:i w:val="0"/>
          <w:color w:val="FF0000"/>
          <w:sz w:val="16"/>
          <w:szCs w:val="16"/>
          <w:highlight w:val="yellow"/>
        </w:rPr>
        <w:t>NZSSS Executive Council</w:t>
      </w:r>
      <w:r w:rsidRPr="000D3F90">
        <w:rPr>
          <w:rFonts w:cs="Tahoma"/>
          <w:i w:val="0"/>
          <w:color w:val="FF0000"/>
          <w:sz w:val="16"/>
          <w:szCs w:val="16"/>
          <w:highlight w:val="yellow"/>
        </w:rPr>
        <w:t>.</w:t>
      </w:r>
    </w:p>
    <w:p w14:paraId="32F41FCE" w14:textId="77777777" w:rsidR="00FA6A01" w:rsidRPr="000D3F90" w:rsidRDefault="00FA6A01" w:rsidP="00FA6A01">
      <w:pPr>
        <w:pStyle w:val="dref"/>
        <w:tabs>
          <w:tab w:val="right" w:pos="9070"/>
        </w:tabs>
        <w:jc w:val="left"/>
        <w:rPr>
          <w:rFonts w:cs="Tahoma"/>
          <w:i w:val="0"/>
          <w:color w:val="FF0000"/>
          <w:sz w:val="16"/>
          <w:szCs w:val="16"/>
          <w:highlight w:val="yellow"/>
        </w:rPr>
      </w:pPr>
    </w:p>
    <w:p w14:paraId="1CFCA2B6" w14:textId="3C223D57" w:rsidR="00FA6A01" w:rsidRDefault="00FA6A01" w:rsidP="00FA6A01">
      <w:pPr>
        <w:pStyle w:val="dref"/>
        <w:tabs>
          <w:tab w:val="right" w:pos="9070"/>
        </w:tabs>
        <w:jc w:val="left"/>
        <w:rPr>
          <w:rFonts w:cs="Tahoma"/>
          <w:i w:val="0"/>
          <w:color w:val="FF0000"/>
          <w:sz w:val="16"/>
          <w:szCs w:val="16"/>
        </w:rPr>
      </w:pPr>
      <w:r w:rsidRPr="000D3F90">
        <w:rPr>
          <w:rFonts w:cs="Tahoma"/>
          <w:i w:val="0"/>
          <w:color w:val="FF0000"/>
          <w:sz w:val="16"/>
          <w:szCs w:val="16"/>
          <w:highlight w:val="yellow"/>
        </w:rPr>
        <w:t>Please replace all highlighted text with appropriate text relevant to the application being submitted on.</w:t>
      </w:r>
    </w:p>
    <w:p w14:paraId="100C4C6C" w14:textId="77777777" w:rsidR="00FA6A01" w:rsidRDefault="00FA6A01" w:rsidP="008160CA">
      <w:pPr>
        <w:pStyle w:val="dref"/>
        <w:tabs>
          <w:tab w:val="left" w:pos="1224"/>
          <w:tab w:val="right" w:pos="9070"/>
        </w:tabs>
        <w:jc w:val="left"/>
        <w:rPr>
          <w:rFonts w:cs="Tahoma"/>
          <w:i w:val="0"/>
          <w:color w:val="FF0000"/>
          <w:sz w:val="16"/>
          <w:szCs w:val="16"/>
        </w:rPr>
      </w:pPr>
    </w:p>
    <w:p w14:paraId="6364E2E7" w14:textId="22FAF16B" w:rsidR="00684AF4" w:rsidRPr="00020685" w:rsidRDefault="008160CA" w:rsidP="008160CA">
      <w:pPr>
        <w:pStyle w:val="dref"/>
        <w:tabs>
          <w:tab w:val="left" w:pos="1224"/>
          <w:tab w:val="right" w:pos="9070"/>
        </w:tabs>
        <w:jc w:val="left"/>
        <w:rPr>
          <w:rFonts w:cs="Tahoma"/>
          <w:i w:val="0"/>
          <w:sz w:val="16"/>
          <w:szCs w:val="16"/>
        </w:rPr>
      </w:pPr>
      <w:r>
        <w:rPr>
          <w:rFonts w:cs="Tahoma"/>
          <w:i w:val="0"/>
          <w:color w:val="FF0000"/>
          <w:sz w:val="16"/>
          <w:szCs w:val="16"/>
        </w:rPr>
        <w:tab/>
      </w:r>
    </w:p>
    <w:bookmarkEnd w:id="0"/>
    <w:p w14:paraId="3061A337" w14:textId="77777777" w:rsidR="007131A1" w:rsidRPr="00020685" w:rsidRDefault="00020685" w:rsidP="00957203">
      <w:pPr>
        <w:pStyle w:val="default"/>
        <w:tabs>
          <w:tab w:val="clear" w:pos="8928"/>
        </w:tabs>
        <w:rPr>
          <w:rFonts w:cs="Tahoma"/>
          <w:color w:val="auto"/>
          <w:szCs w:val="22"/>
        </w:rPr>
      </w:pPr>
      <w:r w:rsidRPr="00FA6A01">
        <w:rPr>
          <w:rFonts w:cs="Tahoma"/>
          <w:color w:val="auto"/>
          <w:szCs w:val="22"/>
          <w:highlight w:val="yellow"/>
        </w:rPr>
        <w:t>06 November</w:t>
      </w:r>
      <w:r w:rsidR="00D0365A" w:rsidRPr="00FA6A01">
        <w:rPr>
          <w:rFonts w:cs="Tahoma"/>
          <w:color w:val="auto"/>
          <w:szCs w:val="22"/>
          <w:highlight w:val="yellow"/>
        </w:rPr>
        <w:t xml:space="preserve"> 2015</w:t>
      </w:r>
    </w:p>
    <w:p w14:paraId="2CBF5304" w14:textId="77777777" w:rsidR="00331049" w:rsidRPr="00020685" w:rsidRDefault="00331049" w:rsidP="00957203">
      <w:pPr>
        <w:pStyle w:val="default"/>
        <w:tabs>
          <w:tab w:val="clear" w:pos="8928"/>
        </w:tabs>
        <w:rPr>
          <w:rFonts w:cs="Tahoma"/>
          <w:color w:val="auto"/>
          <w:szCs w:val="22"/>
        </w:rPr>
      </w:pPr>
    </w:p>
    <w:p w14:paraId="42E098B8" w14:textId="77777777" w:rsidR="00684AF4" w:rsidRPr="00020685" w:rsidRDefault="00684AF4" w:rsidP="00684AF4">
      <w:pPr>
        <w:pStyle w:val="default"/>
        <w:tabs>
          <w:tab w:val="clear" w:pos="8928"/>
        </w:tabs>
        <w:rPr>
          <w:rFonts w:cs="Tahoma"/>
          <w:color w:val="auto"/>
          <w:szCs w:val="22"/>
        </w:rPr>
      </w:pPr>
    </w:p>
    <w:p w14:paraId="3D4FA3A2" w14:textId="77777777" w:rsidR="00684AF4" w:rsidRPr="00020685" w:rsidRDefault="00684AF4" w:rsidP="00684AF4">
      <w:pPr>
        <w:pStyle w:val="default"/>
        <w:tabs>
          <w:tab w:val="clear" w:pos="8928"/>
        </w:tabs>
        <w:rPr>
          <w:rFonts w:cs="Tahoma"/>
          <w:color w:val="auto"/>
          <w:szCs w:val="22"/>
        </w:rPr>
      </w:pPr>
      <w:r w:rsidRPr="00020685">
        <w:rPr>
          <w:rFonts w:cs="Tahoma"/>
          <w:color w:val="auto"/>
          <w:szCs w:val="22"/>
        </w:rPr>
        <w:t xml:space="preserve">Attention:  </w:t>
      </w:r>
      <w:r w:rsidR="00020685" w:rsidRPr="00020685">
        <w:rPr>
          <w:rFonts w:cs="Tahoma"/>
          <w:color w:val="auto"/>
          <w:szCs w:val="22"/>
        </w:rPr>
        <w:t>To Whom it may Concern</w:t>
      </w:r>
    </w:p>
    <w:p w14:paraId="3345610F" w14:textId="77777777" w:rsidR="00957203" w:rsidRPr="00020685" w:rsidRDefault="00957203" w:rsidP="00957203">
      <w:pPr>
        <w:pStyle w:val="default"/>
        <w:tabs>
          <w:tab w:val="clear" w:pos="8928"/>
        </w:tabs>
        <w:rPr>
          <w:rFonts w:cs="Tahoma"/>
          <w:color w:val="auto"/>
          <w:szCs w:val="22"/>
        </w:rPr>
      </w:pPr>
    </w:p>
    <w:p w14:paraId="07A942D0" w14:textId="77777777" w:rsidR="00957203" w:rsidRPr="00020685" w:rsidRDefault="00957203" w:rsidP="00957203">
      <w:pPr>
        <w:pStyle w:val="default"/>
        <w:tabs>
          <w:tab w:val="clear" w:pos="8928"/>
        </w:tabs>
        <w:rPr>
          <w:rFonts w:cs="Tahoma"/>
          <w:color w:val="auto"/>
          <w:szCs w:val="22"/>
        </w:rPr>
      </w:pPr>
    </w:p>
    <w:p w14:paraId="0374C82F" w14:textId="3D72099F" w:rsidR="00957203" w:rsidRPr="00020685" w:rsidRDefault="00957203" w:rsidP="00957203">
      <w:pPr>
        <w:pStyle w:val="default"/>
        <w:tabs>
          <w:tab w:val="clear" w:pos="8928"/>
        </w:tabs>
        <w:rPr>
          <w:rFonts w:cs="Tahoma"/>
          <w:color w:val="auto"/>
          <w:szCs w:val="22"/>
        </w:rPr>
      </w:pPr>
      <w:r w:rsidRPr="00020685">
        <w:rPr>
          <w:rFonts w:cs="Tahoma"/>
          <w:color w:val="auto"/>
          <w:szCs w:val="22"/>
        </w:rPr>
        <w:t xml:space="preserve">Dear </w:t>
      </w:r>
      <w:r w:rsidR="00FA6A01" w:rsidRPr="00FA6A01">
        <w:rPr>
          <w:rFonts w:cs="Tahoma"/>
          <w:color w:val="auto"/>
          <w:szCs w:val="22"/>
          <w:highlight w:val="yellow"/>
        </w:rPr>
        <w:t>X</w:t>
      </w:r>
    </w:p>
    <w:p w14:paraId="32306367" w14:textId="77777777" w:rsidR="00957203" w:rsidRPr="00020685" w:rsidRDefault="00957203" w:rsidP="00957203">
      <w:pPr>
        <w:pStyle w:val="default"/>
        <w:tabs>
          <w:tab w:val="clear" w:pos="8928"/>
          <w:tab w:val="right" w:pos="9540"/>
        </w:tabs>
        <w:rPr>
          <w:rFonts w:cs="Tahoma"/>
          <w:color w:val="auto"/>
          <w:szCs w:val="22"/>
        </w:rPr>
      </w:pPr>
    </w:p>
    <w:p w14:paraId="05624655" w14:textId="77777777" w:rsidR="00957203" w:rsidRPr="00020685" w:rsidRDefault="00D0365A" w:rsidP="00957203">
      <w:pPr>
        <w:pStyle w:val="H1"/>
        <w:rPr>
          <w:rFonts w:cs="Tahoma"/>
          <w:color w:val="auto"/>
          <w:szCs w:val="22"/>
        </w:rPr>
      </w:pPr>
      <w:r w:rsidRPr="00020685">
        <w:rPr>
          <w:rFonts w:cs="Tahoma"/>
          <w:color w:val="auto"/>
          <w:szCs w:val="22"/>
        </w:rPr>
        <w:t>SUB</w:t>
      </w:r>
      <w:r w:rsidR="00020685" w:rsidRPr="00020685">
        <w:rPr>
          <w:rFonts w:cs="Tahoma"/>
          <w:color w:val="auto"/>
          <w:szCs w:val="22"/>
        </w:rPr>
        <w:t>MISSION</w:t>
      </w:r>
      <w:r w:rsidRPr="00020685">
        <w:rPr>
          <w:rFonts w:cs="Tahoma"/>
          <w:color w:val="auto"/>
          <w:szCs w:val="22"/>
        </w:rPr>
        <w:t xml:space="preserve"> – </w:t>
      </w:r>
      <w:r w:rsidR="00020685" w:rsidRPr="00020685">
        <w:rPr>
          <w:rFonts w:cs="Tahoma"/>
          <w:color w:val="auto"/>
          <w:szCs w:val="22"/>
        </w:rPr>
        <w:t>PROTECTION OF HIGH VALUE SOILS FROM URBAN ENCROACHMENT</w:t>
      </w:r>
    </w:p>
    <w:p w14:paraId="2630CB2D" w14:textId="77777777" w:rsidR="00957203" w:rsidRPr="00020685" w:rsidRDefault="00957203" w:rsidP="00957203">
      <w:pPr>
        <w:pStyle w:val="default"/>
        <w:rPr>
          <w:rFonts w:cs="Tahoma"/>
          <w:color w:val="auto"/>
          <w:szCs w:val="22"/>
        </w:rPr>
      </w:pPr>
    </w:p>
    <w:p w14:paraId="38EF3BD7" w14:textId="77777777" w:rsidR="00020685" w:rsidRDefault="00020685" w:rsidP="00020685">
      <w:pPr>
        <w:spacing w:after="240"/>
        <w:jc w:val="both"/>
        <w:rPr>
          <w:b/>
        </w:rPr>
      </w:pPr>
      <w:r>
        <w:rPr>
          <w:b/>
        </w:rPr>
        <w:t>The Submitter</w:t>
      </w:r>
    </w:p>
    <w:p w14:paraId="4CD76D50" w14:textId="55E4D802" w:rsidR="00020685" w:rsidRDefault="00020685" w:rsidP="00020685">
      <w:pPr>
        <w:spacing w:after="240"/>
        <w:jc w:val="both"/>
      </w:pPr>
      <w:r>
        <w:t xml:space="preserve">The </w:t>
      </w:r>
      <w:r w:rsidR="00FA6A01" w:rsidRPr="00FA6A01">
        <w:rPr>
          <w:highlight w:val="yellow"/>
        </w:rPr>
        <w:t>[</w:t>
      </w:r>
      <w:r w:rsidRPr="00FA6A01">
        <w:rPr>
          <w:highlight w:val="yellow"/>
        </w:rPr>
        <w:t>New Zealand Society of Soil Science (“NZS</w:t>
      </w:r>
      <w:r w:rsidR="00FA6A01" w:rsidRPr="00FA6A01">
        <w:rPr>
          <w:highlight w:val="yellow"/>
        </w:rPr>
        <w:t>S</w:t>
      </w:r>
      <w:r w:rsidRPr="00FA6A01">
        <w:rPr>
          <w:highlight w:val="yellow"/>
        </w:rPr>
        <w:t>S”)</w:t>
      </w:r>
      <w:r w:rsidR="00FA6A01" w:rsidRPr="00FA6A01">
        <w:rPr>
          <w:highlight w:val="yellow"/>
        </w:rPr>
        <w:t>]</w:t>
      </w:r>
      <w:r>
        <w:t xml:space="preserve"> represents the professional and technical interests of professionals engaged in all aspects of the study, management and use of soils in New Zealand. </w:t>
      </w:r>
      <w:r w:rsidR="00FA6A01" w:rsidRPr="00FA6A01">
        <w:rPr>
          <w:highlight w:val="yellow"/>
        </w:rPr>
        <w:t>[</w:t>
      </w:r>
      <w:r w:rsidRPr="00FA6A01">
        <w:rPr>
          <w:highlight w:val="yellow"/>
        </w:rPr>
        <w:t>NZS</w:t>
      </w:r>
      <w:r w:rsidR="00FA6A01" w:rsidRPr="00FA6A01">
        <w:rPr>
          <w:highlight w:val="yellow"/>
        </w:rPr>
        <w:t>S</w:t>
      </w:r>
      <w:r w:rsidRPr="00FA6A01">
        <w:rPr>
          <w:highlight w:val="yellow"/>
        </w:rPr>
        <w:t>S</w:t>
      </w:r>
      <w:r w:rsidR="00FA6A01" w:rsidRPr="00FA6A01">
        <w:rPr>
          <w:highlight w:val="yellow"/>
        </w:rPr>
        <w:t>]</w:t>
      </w:r>
      <w:r>
        <w:t xml:space="preserve"> provides a forum for the exchange of ideas and information within the profession, and is thus normally engaged more internally in the science of the soil, rather than externally in the politics of its use. </w:t>
      </w:r>
    </w:p>
    <w:p w14:paraId="7F897777" w14:textId="77777777" w:rsidR="00020685" w:rsidRDefault="00020685" w:rsidP="00020685">
      <w:pPr>
        <w:spacing w:after="240"/>
        <w:jc w:val="both"/>
      </w:pPr>
    </w:p>
    <w:p w14:paraId="57B91587" w14:textId="0E357E2E" w:rsidR="00020685" w:rsidRDefault="00020685" w:rsidP="00020685">
      <w:pPr>
        <w:spacing w:after="240"/>
        <w:jc w:val="both"/>
      </w:pPr>
      <w:r>
        <w:t xml:space="preserve">However, an exception to its internal focus is a need to ensure that factual information in relation to our country’s soil resources is given due recognition in the context of land use planning and decision making at district, regional and national level. </w:t>
      </w:r>
    </w:p>
    <w:p w14:paraId="727BBB46" w14:textId="77777777" w:rsidR="00020685" w:rsidRDefault="00020685" w:rsidP="00020685">
      <w:pPr>
        <w:spacing w:after="240"/>
        <w:jc w:val="both"/>
      </w:pPr>
    </w:p>
    <w:p w14:paraId="0FCC6777" w14:textId="77777777" w:rsidR="00020685" w:rsidRDefault="00020685" w:rsidP="00020685">
      <w:pPr>
        <w:spacing w:after="240"/>
        <w:jc w:val="both"/>
        <w:rPr>
          <w:b/>
        </w:rPr>
      </w:pPr>
      <w:r>
        <w:rPr>
          <w:b/>
        </w:rPr>
        <w:t>The Application</w:t>
      </w:r>
    </w:p>
    <w:p w14:paraId="2FA9FD99" w14:textId="2BB66FD6" w:rsidR="00020685" w:rsidRDefault="00020685" w:rsidP="00020685">
      <w:pPr>
        <w:spacing w:after="240"/>
        <w:jc w:val="both"/>
      </w:pPr>
      <w:r>
        <w:t xml:space="preserve">This submission is made by </w:t>
      </w:r>
      <w:r w:rsidR="00FA6A01" w:rsidRPr="00FA6A01">
        <w:rPr>
          <w:highlight w:val="yellow"/>
        </w:rPr>
        <w:t>[</w:t>
      </w:r>
      <w:r w:rsidRPr="00FA6A01">
        <w:rPr>
          <w:highlight w:val="yellow"/>
        </w:rPr>
        <w:t>NZSS</w:t>
      </w:r>
      <w:r w:rsidR="00FA6A01" w:rsidRPr="00FA6A01">
        <w:rPr>
          <w:highlight w:val="yellow"/>
        </w:rPr>
        <w:t>S]</w:t>
      </w:r>
      <w:r>
        <w:t xml:space="preserve"> in respect of your Council’s proposed</w:t>
      </w:r>
      <w:r w:rsidR="00FA6A01">
        <w:t xml:space="preserve"> </w:t>
      </w:r>
      <w:r w:rsidR="00FA6A01" w:rsidRPr="00FA6A01">
        <w:rPr>
          <w:highlight w:val="yellow"/>
        </w:rPr>
        <w:t>[</w:t>
      </w:r>
      <w:r w:rsidR="00FA6A01" w:rsidRPr="00FA6A01">
        <w:rPr>
          <w:i/>
          <w:highlight w:val="yellow"/>
        </w:rPr>
        <w:t>add details of application, including application number</w:t>
      </w:r>
      <w:r w:rsidR="00FA6A01" w:rsidRPr="00FA6A01">
        <w:rPr>
          <w:highlight w:val="yellow"/>
        </w:rPr>
        <w:t>]</w:t>
      </w:r>
    </w:p>
    <w:p w14:paraId="2772A75B" w14:textId="77777777" w:rsidR="00020685" w:rsidRDefault="00020685" w:rsidP="00020685">
      <w:pPr>
        <w:spacing w:after="240"/>
        <w:jc w:val="both"/>
      </w:pPr>
    </w:p>
    <w:p w14:paraId="748B208D" w14:textId="5799FA50" w:rsidR="0007489D" w:rsidRDefault="00355103" w:rsidP="00020685">
      <w:pPr>
        <w:spacing w:after="240"/>
        <w:jc w:val="both"/>
      </w:pPr>
      <w:r>
        <w:t xml:space="preserve">This application is </w:t>
      </w:r>
      <w:r w:rsidR="00FA6A01" w:rsidRPr="00FA6A01">
        <w:rPr>
          <w:highlight w:val="yellow"/>
        </w:rPr>
        <w:t>[</w:t>
      </w:r>
      <w:r w:rsidR="00FA6A01" w:rsidRPr="00FA6A01">
        <w:rPr>
          <w:i/>
          <w:highlight w:val="yellow"/>
        </w:rPr>
        <w:t>leave relevant preference -</w:t>
      </w:r>
      <w:r w:rsidR="00FA6A01">
        <w:rPr>
          <w:highlight w:val="yellow"/>
        </w:rPr>
        <w:t xml:space="preserve"> </w:t>
      </w:r>
      <w:r w:rsidRPr="0007489D">
        <w:rPr>
          <w:highlight w:val="yellow"/>
        </w:rPr>
        <w:t>supported/opposed/neither supported nor oppos</w:t>
      </w:r>
      <w:r w:rsidRPr="00FA6A01">
        <w:rPr>
          <w:highlight w:val="yellow"/>
        </w:rPr>
        <w:t>ed</w:t>
      </w:r>
      <w:r w:rsidR="00FA6A01" w:rsidRPr="00FA6A01">
        <w:rPr>
          <w:highlight w:val="yellow"/>
        </w:rPr>
        <w:t>]</w:t>
      </w:r>
      <w:r>
        <w:t xml:space="preserve">. </w:t>
      </w:r>
    </w:p>
    <w:p w14:paraId="186CC0E7" w14:textId="77777777" w:rsidR="0007489D" w:rsidRDefault="0007489D" w:rsidP="00020685">
      <w:pPr>
        <w:spacing w:after="240"/>
        <w:jc w:val="both"/>
      </w:pPr>
    </w:p>
    <w:p w14:paraId="1F31252D" w14:textId="77777777" w:rsidR="00355103" w:rsidRDefault="00355103" w:rsidP="00020685">
      <w:pPr>
        <w:spacing w:after="240"/>
        <w:jc w:val="both"/>
      </w:pPr>
      <w:r>
        <w:t>We wish to be heard in respect of our submission, and we are willing to attend a pre-hearing meeting, should one be held.</w:t>
      </w:r>
    </w:p>
    <w:p w14:paraId="3B6BFF39" w14:textId="77777777" w:rsidR="00355103" w:rsidRDefault="00355103" w:rsidP="00020685">
      <w:pPr>
        <w:spacing w:after="240"/>
        <w:jc w:val="both"/>
      </w:pPr>
    </w:p>
    <w:p w14:paraId="392AF94F" w14:textId="77777777" w:rsidR="00355103" w:rsidRDefault="00355103" w:rsidP="00020685">
      <w:pPr>
        <w:spacing w:after="240"/>
        <w:jc w:val="both"/>
        <w:rPr>
          <w:b/>
        </w:rPr>
      </w:pPr>
      <w:r>
        <w:rPr>
          <w:b/>
        </w:rPr>
        <w:t>Specific Parts of Application on which Submission is Made</w:t>
      </w:r>
    </w:p>
    <w:p w14:paraId="40AB301A" w14:textId="77777777" w:rsidR="00355103" w:rsidRDefault="00355103" w:rsidP="00020685">
      <w:pPr>
        <w:spacing w:after="240"/>
        <w:jc w:val="both"/>
      </w:pPr>
      <w:r>
        <w:t>The parts of the application which we support/oppose/wish to have amended are as follows:</w:t>
      </w:r>
    </w:p>
    <w:p w14:paraId="02613E93" w14:textId="3AED4653" w:rsidR="00355103" w:rsidRPr="00FA6A01" w:rsidRDefault="00FA6A01" w:rsidP="0007489D">
      <w:pPr>
        <w:pStyle w:val="ListParagraph"/>
        <w:numPr>
          <w:ilvl w:val="0"/>
          <w:numId w:val="2"/>
        </w:numPr>
        <w:spacing w:after="240"/>
        <w:jc w:val="both"/>
        <w:rPr>
          <w:rFonts w:ascii="Tahoma" w:eastAsia="Times New Roman" w:hAnsi="Tahoma"/>
          <w:szCs w:val="20"/>
          <w:highlight w:val="yellow"/>
          <w:lang w:val="en-AU"/>
        </w:rPr>
      </w:pPr>
      <w:r w:rsidRPr="00FA6A01">
        <w:rPr>
          <w:rFonts w:ascii="Tahoma" w:eastAsia="Times New Roman" w:hAnsi="Tahoma"/>
          <w:szCs w:val="20"/>
          <w:highlight w:val="yellow"/>
          <w:lang w:val="en-AU"/>
        </w:rPr>
        <w:t>[detail here aspects of the</w:t>
      </w:r>
      <w:r>
        <w:rPr>
          <w:rFonts w:ascii="Tahoma" w:eastAsia="Times New Roman" w:hAnsi="Tahoma"/>
          <w:szCs w:val="20"/>
          <w:highlight w:val="yellow"/>
          <w:lang w:val="en-AU"/>
        </w:rPr>
        <w:t>…</w:t>
      </w:r>
      <w:r w:rsidR="0007489D" w:rsidRPr="00FA6A01">
        <w:rPr>
          <w:rFonts w:ascii="Tahoma" w:eastAsia="Times New Roman" w:hAnsi="Tahoma"/>
          <w:szCs w:val="20"/>
          <w:highlight w:val="yellow"/>
          <w:lang w:val="en-AU"/>
        </w:rPr>
        <w:t>.</w:t>
      </w:r>
    </w:p>
    <w:p w14:paraId="67AA3ACF" w14:textId="26A86550" w:rsidR="0007489D" w:rsidRPr="00FA6A01" w:rsidRDefault="00FA6A01" w:rsidP="0007489D">
      <w:pPr>
        <w:pStyle w:val="ListParagraph"/>
        <w:numPr>
          <w:ilvl w:val="0"/>
          <w:numId w:val="2"/>
        </w:numPr>
        <w:spacing w:after="240"/>
        <w:jc w:val="both"/>
        <w:rPr>
          <w:rFonts w:ascii="Tahoma" w:eastAsia="Times New Roman" w:hAnsi="Tahoma"/>
          <w:szCs w:val="20"/>
          <w:highlight w:val="yellow"/>
          <w:lang w:val="en-AU"/>
        </w:rPr>
      </w:pPr>
      <w:r w:rsidRPr="00FA6A01">
        <w:rPr>
          <w:rFonts w:ascii="Tahoma" w:eastAsia="Times New Roman" w:hAnsi="Tahoma"/>
          <w:szCs w:val="20"/>
          <w:highlight w:val="yellow"/>
          <w:lang w:val="en-AU"/>
        </w:rPr>
        <w:t>Application that there are issues</w:t>
      </w:r>
      <w:r>
        <w:rPr>
          <w:rFonts w:ascii="Tahoma" w:eastAsia="Times New Roman" w:hAnsi="Tahoma"/>
          <w:szCs w:val="20"/>
          <w:highlight w:val="yellow"/>
          <w:lang w:val="en-AU"/>
        </w:rPr>
        <w:t>…</w:t>
      </w:r>
    </w:p>
    <w:p w14:paraId="089EF3E4" w14:textId="05BE6EF9" w:rsidR="0007489D" w:rsidRPr="00FA6A01" w:rsidRDefault="00FA6A01" w:rsidP="0007489D">
      <w:pPr>
        <w:pStyle w:val="ListParagraph"/>
        <w:numPr>
          <w:ilvl w:val="0"/>
          <w:numId w:val="2"/>
        </w:numPr>
        <w:spacing w:after="240"/>
        <w:jc w:val="both"/>
        <w:rPr>
          <w:rFonts w:ascii="Tahoma" w:eastAsia="Times New Roman" w:hAnsi="Tahoma"/>
          <w:szCs w:val="20"/>
          <w:highlight w:val="yellow"/>
          <w:lang w:val="en-AU"/>
        </w:rPr>
      </w:pPr>
      <w:r w:rsidRPr="00FA6A01">
        <w:rPr>
          <w:rFonts w:ascii="Tahoma" w:eastAsia="Times New Roman" w:hAnsi="Tahoma"/>
          <w:szCs w:val="20"/>
          <w:highlight w:val="yellow"/>
          <w:lang w:val="en-AU"/>
        </w:rPr>
        <w:t>With and or need changing]</w:t>
      </w:r>
    </w:p>
    <w:p w14:paraId="54FF3064" w14:textId="77777777" w:rsidR="00355103" w:rsidRDefault="00355103" w:rsidP="00020685">
      <w:pPr>
        <w:spacing w:after="240"/>
        <w:jc w:val="both"/>
      </w:pPr>
    </w:p>
    <w:p w14:paraId="5CF05FDE" w14:textId="77777777" w:rsidR="00355103" w:rsidRDefault="00355103" w:rsidP="00020685">
      <w:pPr>
        <w:spacing w:after="240"/>
        <w:jc w:val="both"/>
        <w:rPr>
          <w:b/>
        </w:rPr>
      </w:pPr>
      <w:r>
        <w:rPr>
          <w:b/>
        </w:rPr>
        <w:t>Reasons for Making this Submission</w:t>
      </w:r>
    </w:p>
    <w:p w14:paraId="0C9AA4F0" w14:textId="77777777" w:rsidR="00B25C6A" w:rsidRDefault="00355103" w:rsidP="00020685">
      <w:pPr>
        <w:spacing w:after="240"/>
        <w:jc w:val="both"/>
      </w:pPr>
      <w:r>
        <w:t>The soils that occupy areas of land that have high productive versatility, and that may be considered to have comparatively high value for the production of food, are a finite and diminishing resource. This fact was recognised in the former Town and Country Planning Act</w:t>
      </w:r>
      <w:r w:rsidR="00B25C6A">
        <w:t>, which made the protection of such soils a matter of national significance. The repeal of that Act, and its replacement with the Resource Management Act in 1991,</w:t>
      </w:r>
      <w:r w:rsidR="00020685">
        <w:t xml:space="preserve"> </w:t>
      </w:r>
      <w:r w:rsidR="00B25C6A">
        <w:t xml:space="preserve">removed the national </w:t>
      </w:r>
      <w:r w:rsidR="00B25C6A">
        <w:lastRenderedPageBreak/>
        <w:t xml:space="preserve">significance of the protection of such soils; it did not, however, change the fact of the value of the resource, nor of its finite and diminishing nature. </w:t>
      </w:r>
    </w:p>
    <w:p w14:paraId="23B64423" w14:textId="77777777" w:rsidR="005D3977" w:rsidRDefault="005D3977" w:rsidP="00020685">
      <w:pPr>
        <w:spacing w:after="240"/>
        <w:jc w:val="both"/>
      </w:pPr>
    </w:p>
    <w:p w14:paraId="2260A7FE" w14:textId="77777777" w:rsidR="005D3977" w:rsidRDefault="005D3977" w:rsidP="00020685">
      <w:pPr>
        <w:spacing w:after="240"/>
        <w:jc w:val="both"/>
      </w:pPr>
      <w:r>
        <w:t xml:space="preserve">By general consensus, New Zealand’s long-term economic future will continue in large measure to rely on the production, and export, of high quality, high value food products for consumption by discerning purchasers. Such produce cannot be produced at will on just any old land; New Zealand has large areas of land that are suited only to pastoral or forestry uses at best, and only relatively limited areas of “high value soils”. </w:t>
      </w:r>
    </w:p>
    <w:p w14:paraId="7119745E" w14:textId="77777777" w:rsidR="007B4419" w:rsidRDefault="007B4419" w:rsidP="00020685">
      <w:pPr>
        <w:spacing w:after="240"/>
        <w:jc w:val="both"/>
      </w:pPr>
    </w:p>
    <w:p w14:paraId="789223B8" w14:textId="77777777" w:rsidR="00663664" w:rsidRDefault="007B4419" w:rsidP="00020685">
      <w:pPr>
        <w:spacing w:after="240"/>
        <w:jc w:val="both"/>
      </w:pPr>
      <w:r>
        <w:t xml:space="preserve">These high value soils, incorporating unique combinations of geology, landform, climate, and comparatively short histories of productive use must be regarded as the foundation of any comparative market advantage enjoyed by our country. </w:t>
      </w:r>
    </w:p>
    <w:p w14:paraId="19714780" w14:textId="77777777" w:rsidR="00663664" w:rsidRDefault="00663664" w:rsidP="00020685">
      <w:pPr>
        <w:spacing w:after="240"/>
        <w:jc w:val="both"/>
      </w:pPr>
    </w:p>
    <w:p w14:paraId="29D0C481" w14:textId="77777777" w:rsidR="007B4419" w:rsidRDefault="00663664" w:rsidP="00020685">
      <w:pPr>
        <w:spacing w:after="240"/>
        <w:jc w:val="both"/>
      </w:pPr>
      <w:r>
        <w:t>By comparison, urban use can safely and sustainably be established on a much wider variety of soils and sites. Provided flooding and landslide hazards are avoided as may be appropriate, a wide variety of topographies, soil types, and locations may be equally suitable for urban development.</w:t>
      </w:r>
      <w:r w:rsidR="007B4419">
        <w:t xml:space="preserve">  </w:t>
      </w:r>
    </w:p>
    <w:p w14:paraId="490F5BE2" w14:textId="77777777" w:rsidR="00B25C6A" w:rsidRDefault="00B25C6A" w:rsidP="00020685">
      <w:pPr>
        <w:spacing w:after="240"/>
        <w:jc w:val="both"/>
      </w:pPr>
    </w:p>
    <w:p w14:paraId="6D44D0D4" w14:textId="77777777" w:rsidR="007B4419" w:rsidRDefault="00B25C6A" w:rsidP="00020685">
      <w:pPr>
        <w:spacing w:after="240"/>
        <w:jc w:val="both"/>
      </w:pPr>
      <w:r>
        <w:t>Urban encroachment onto adjacent rural land has been seen to be an almost entirely one-way process. Once land has been used for the establishment of housing, commercial and industrial use, with the associated provision of communication and other public infrastructure, it is n</w:t>
      </w:r>
      <w:r w:rsidR="005D3977">
        <w:t>ot</w:t>
      </w:r>
      <w:r>
        <w:t xml:space="preserve"> cheap</w:t>
      </w:r>
      <w:r w:rsidR="005D3977">
        <w:t>,</w:t>
      </w:r>
      <w:r>
        <w:t xml:space="preserve"> no</w:t>
      </w:r>
      <w:r w:rsidR="005D3977">
        <w:t>t</w:t>
      </w:r>
      <w:r>
        <w:t xml:space="preserve"> easy</w:t>
      </w:r>
      <w:r w:rsidR="005D3977">
        <w:t>, and mostly not practical</w:t>
      </w:r>
      <w:r>
        <w:t xml:space="preserve"> to reverse the process, remove the urban development, and return the land involved to it</w:t>
      </w:r>
      <w:r w:rsidR="005D3977">
        <w:t>s</w:t>
      </w:r>
      <w:r>
        <w:t xml:space="preserve"> former actual or potential productive use. </w:t>
      </w:r>
    </w:p>
    <w:p w14:paraId="040C4C28" w14:textId="77777777" w:rsidR="007B4419" w:rsidRDefault="007B4419" w:rsidP="00020685">
      <w:pPr>
        <w:spacing w:after="240"/>
        <w:jc w:val="both"/>
      </w:pPr>
    </w:p>
    <w:p w14:paraId="66D246D0" w14:textId="77777777" w:rsidR="007B4419" w:rsidRDefault="007B4419" w:rsidP="00020685">
      <w:pPr>
        <w:spacing w:after="240"/>
        <w:jc w:val="both"/>
      </w:pPr>
      <w:r>
        <w:t>Despite the absence of a national requirement to afford protection to high value soils, and also because of that absence, it is important that at district and regional levels due weight is given to sustaining the availability of such soils for the productive uses that will not be possible once the land has been subsumed into urban development.</w:t>
      </w:r>
    </w:p>
    <w:p w14:paraId="2BF380D1" w14:textId="77777777" w:rsidR="007B4419" w:rsidRDefault="007B4419" w:rsidP="00020685">
      <w:pPr>
        <w:spacing w:after="240"/>
        <w:jc w:val="both"/>
      </w:pPr>
    </w:p>
    <w:p w14:paraId="37A190F1" w14:textId="77777777" w:rsidR="007B4419" w:rsidRDefault="007B4419" w:rsidP="00020685">
      <w:pPr>
        <w:spacing w:after="240"/>
        <w:jc w:val="both"/>
        <w:rPr>
          <w:b/>
        </w:rPr>
      </w:pPr>
      <w:r>
        <w:rPr>
          <w:b/>
        </w:rPr>
        <w:t>Decision Requested</w:t>
      </w:r>
    </w:p>
    <w:p w14:paraId="4C423E2C" w14:textId="0D3624E0" w:rsidR="00D0365A" w:rsidRPr="00020685" w:rsidRDefault="000D3F90" w:rsidP="00020685">
      <w:pPr>
        <w:spacing w:after="240"/>
        <w:jc w:val="both"/>
        <w:rPr>
          <w:rFonts w:cs="Tahoma"/>
        </w:rPr>
      </w:pPr>
      <w:r w:rsidRPr="000D3F90">
        <w:rPr>
          <w:highlight w:val="yellow"/>
        </w:rPr>
        <w:t>[</w:t>
      </w:r>
      <w:r w:rsidR="007B4419" w:rsidRPr="000D3F90">
        <w:rPr>
          <w:highlight w:val="yellow"/>
        </w:rPr>
        <w:t>NZSS</w:t>
      </w:r>
      <w:r w:rsidR="0007489D" w:rsidRPr="000D3F90">
        <w:rPr>
          <w:highlight w:val="yellow"/>
        </w:rPr>
        <w:t>S</w:t>
      </w:r>
      <w:r w:rsidRPr="000D3F90">
        <w:rPr>
          <w:highlight w:val="yellow"/>
        </w:rPr>
        <w:t>]</w:t>
      </w:r>
      <w:r w:rsidR="007B4419">
        <w:t xml:space="preserve"> requests that </w:t>
      </w:r>
      <w:r w:rsidR="00663664">
        <w:t xml:space="preserve">due weight be given to the need to protect and sustain the availability and versatility of the high value soils resource, by using the publicly available soils information to identify the location of such soils, and to protect the high value soil resource for continued or potential future food production by excluding such areas from proposed urban development. </w:t>
      </w:r>
      <w:r w:rsidR="007B4419">
        <w:t xml:space="preserve"> </w:t>
      </w:r>
      <w:r w:rsidR="00B25C6A">
        <w:t xml:space="preserve"> </w:t>
      </w:r>
      <w:r w:rsidR="00020685">
        <w:t xml:space="preserve"> </w:t>
      </w:r>
    </w:p>
    <w:p w14:paraId="245808E9" w14:textId="77777777" w:rsidR="00684AF4" w:rsidRPr="00D0365A" w:rsidRDefault="00684AF4" w:rsidP="00020685">
      <w:pPr>
        <w:pStyle w:val="default"/>
        <w:rPr>
          <w:rFonts w:cs="Tahoma"/>
          <w:color w:val="FF0000"/>
          <w:szCs w:val="22"/>
        </w:rPr>
      </w:pPr>
    </w:p>
    <w:p w14:paraId="605A8DD6" w14:textId="77777777" w:rsidR="00957203" w:rsidRPr="00D0365A" w:rsidRDefault="00957203" w:rsidP="00957203">
      <w:pPr>
        <w:pStyle w:val="default"/>
        <w:rPr>
          <w:rFonts w:cs="Tahoma"/>
          <w:color w:val="FF0000"/>
          <w:szCs w:val="22"/>
        </w:rPr>
      </w:pPr>
    </w:p>
    <w:p w14:paraId="0D00379E" w14:textId="77777777" w:rsidR="00957203" w:rsidRPr="007671E9" w:rsidRDefault="00957203" w:rsidP="00957203">
      <w:pPr>
        <w:pStyle w:val="default"/>
        <w:rPr>
          <w:rFonts w:cs="Tahoma"/>
          <w:color w:val="auto"/>
          <w:szCs w:val="22"/>
        </w:rPr>
      </w:pPr>
      <w:r w:rsidRPr="007671E9">
        <w:rPr>
          <w:rFonts w:cs="Tahoma"/>
          <w:color w:val="auto"/>
          <w:szCs w:val="22"/>
        </w:rPr>
        <w:t xml:space="preserve">Yours </w:t>
      </w:r>
      <w:r w:rsidR="007871D7">
        <w:rPr>
          <w:rFonts w:cs="Tahoma"/>
          <w:color w:val="auto"/>
          <w:szCs w:val="22"/>
        </w:rPr>
        <w:t>sincerely</w:t>
      </w:r>
    </w:p>
    <w:p w14:paraId="5C6258F3" w14:textId="77777777" w:rsidR="00957203" w:rsidRPr="007671E9" w:rsidRDefault="00957203" w:rsidP="00957203">
      <w:pPr>
        <w:pStyle w:val="default"/>
        <w:rPr>
          <w:rFonts w:cs="Tahoma"/>
          <w:color w:val="auto"/>
          <w:szCs w:val="22"/>
        </w:rPr>
      </w:pPr>
    </w:p>
    <w:p w14:paraId="43FB5717" w14:textId="0D882274" w:rsidR="00957203" w:rsidRPr="007671E9" w:rsidRDefault="000D3F90" w:rsidP="00957203">
      <w:pPr>
        <w:pStyle w:val="default"/>
        <w:rPr>
          <w:rFonts w:cs="Tahoma"/>
          <w:color w:val="auto"/>
          <w:szCs w:val="22"/>
        </w:rPr>
      </w:pPr>
      <w:r w:rsidRPr="000D3F90">
        <w:rPr>
          <w:rFonts w:cs="Tahoma"/>
          <w:b/>
          <w:color w:val="auto"/>
          <w:szCs w:val="22"/>
          <w:highlight w:val="yellow"/>
        </w:rPr>
        <w:t>[</w:t>
      </w:r>
      <w:r w:rsidR="0007489D" w:rsidRPr="000D3F90">
        <w:rPr>
          <w:rFonts w:cs="Tahoma"/>
          <w:b/>
          <w:color w:val="auto"/>
          <w:szCs w:val="22"/>
          <w:highlight w:val="yellow"/>
        </w:rPr>
        <w:t>New Zealand Society of Soil Science</w:t>
      </w:r>
      <w:r w:rsidRPr="000D3F90">
        <w:rPr>
          <w:rFonts w:cs="Tahoma"/>
          <w:b/>
          <w:color w:val="auto"/>
          <w:szCs w:val="22"/>
          <w:highlight w:val="yellow"/>
        </w:rPr>
        <w:t>]</w:t>
      </w:r>
    </w:p>
    <w:p w14:paraId="1C48EE04" w14:textId="77777777" w:rsidR="00957203" w:rsidRPr="007671E9" w:rsidRDefault="00957203" w:rsidP="00957203">
      <w:pPr>
        <w:pStyle w:val="default"/>
        <w:rPr>
          <w:rFonts w:cs="Tahoma"/>
          <w:color w:val="auto"/>
          <w:szCs w:val="22"/>
        </w:rPr>
      </w:pPr>
    </w:p>
    <w:p w14:paraId="34DFCF11" w14:textId="77777777" w:rsidR="00957203" w:rsidRPr="007671E9" w:rsidRDefault="00957203" w:rsidP="00957203">
      <w:pPr>
        <w:pStyle w:val="default"/>
        <w:rPr>
          <w:rFonts w:cs="Tahoma"/>
          <w:color w:val="auto"/>
          <w:szCs w:val="22"/>
        </w:rPr>
      </w:pPr>
    </w:p>
    <w:p w14:paraId="0917A130" w14:textId="77777777" w:rsidR="00957203" w:rsidRPr="007671E9" w:rsidRDefault="00957203" w:rsidP="00957203">
      <w:pPr>
        <w:pStyle w:val="default"/>
        <w:rPr>
          <w:rFonts w:cs="Tahoma"/>
          <w:color w:val="auto"/>
          <w:szCs w:val="22"/>
        </w:rPr>
      </w:pPr>
    </w:p>
    <w:p w14:paraId="6A8F5207" w14:textId="77777777" w:rsidR="00957203" w:rsidRPr="00364F9B" w:rsidRDefault="00957203" w:rsidP="00957203">
      <w:pPr>
        <w:pStyle w:val="default"/>
        <w:rPr>
          <w:rFonts w:cs="Tahoma"/>
          <w:color w:val="auto"/>
          <w:szCs w:val="22"/>
        </w:rPr>
      </w:pPr>
    </w:p>
    <w:p w14:paraId="174ABB19" w14:textId="77777777" w:rsidR="00957203" w:rsidRPr="000D3F90" w:rsidRDefault="0007489D" w:rsidP="00957203">
      <w:pPr>
        <w:pStyle w:val="default"/>
        <w:rPr>
          <w:rFonts w:cs="Tahoma"/>
          <w:color w:val="auto"/>
          <w:szCs w:val="22"/>
          <w:highlight w:val="yellow"/>
        </w:rPr>
      </w:pPr>
      <w:r w:rsidRPr="000D3F90">
        <w:rPr>
          <w:rFonts w:cs="Tahoma"/>
          <w:color w:val="auto"/>
          <w:szCs w:val="22"/>
          <w:highlight w:val="yellow"/>
        </w:rPr>
        <w:t>X Y</w:t>
      </w:r>
    </w:p>
    <w:p w14:paraId="28F87EC8" w14:textId="77777777" w:rsidR="00F94D1F" w:rsidRPr="00020685" w:rsidRDefault="0007489D" w:rsidP="00957203">
      <w:pPr>
        <w:pStyle w:val="default"/>
        <w:rPr>
          <w:rFonts w:cs="Tahoma"/>
          <w:color w:val="auto"/>
          <w:szCs w:val="22"/>
        </w:rPr>
      </w:pPr>
      <w:r w:rsidRPr="000D3F90">
        <w:rPr>
          <w:rFonts w:cs="Tahoma"/>
          <w:color w:val="auto"/>
          <w:szCs w:val="22"/>
          <w:highlight w:val="yellow"/>
        </w:rPr>
        <w:t>President</w:t>
      </w:r>
    </w:p>
    <w:p w14:paraId="60248A2F" w14:textId="77777777" w:rsidR="001A10D3" w:rsidRDefault="001A10D3" w:rsidP="007131A1">
      <w:pPr>
        <w:pStyle w:val="default"/>
        <w:tabs>
          <w:tab w:val="clear" w:pos="720"/>
          <w:tab w:val="clear" w:pos="1440"/>
          <w:tab w:val="clear" w:pos="8928"/>
          <w:tab w:val="left" w:pos="7215"/>
        </w:tabs>
        <w:rPr>
          <w:rFonts w:cs="Tahoma"/>
          <w:color w:val="auto"/>
          <w:szCs w:val="22"/>
        </w:rPr>
      </w:pPr>
    </w:p>
    <w:p w14:paraId="74D60A82" w14:textId="77777777" w:rsidR="001A10D3" w:rsidRDefault="001A10D3" w:rsidP="007131A1">
      <w:pPr>
        <w:pStyle w:val="default"/>
        <w:tabs>
          <w:tab w:val="clear" w:pos="720"/>
          <w:tab w:val="clear" w:pos="1440"/>
          <w:tab w:val="clear" w:pos="8928"/>
          <w:tab w:val="left" w:pos="7215"/>
        </w:tabs>
        <w:rPr>
          <w:rFonts w:cs="Tahoma"/>
          <w:color w:val="auto"/>
          <w:szCs w:val="22"/>
        </w:rPr>
      </w:pPr>
    </w:p>
    <w:p w14:paraId="525E0A79" w14:textId="77777777" w:rsidR="00521EBA" w:rsidRPr="007671E9" w:rsidRDefault="00521EBA" w:rsidP="00D0365A">
      <w:pPr>
        <w:spacing w:line="276" w:lineRule="auto"/>
        <w:rPr>
          <w:rFonts w:cs="Tahoma"/>
          <w:b/>
          <w:szCs w:val="22"/>
        </w:rPr>
      </w:pPr>
      <w:r w:rsidRPr="007671E9">
        <w:rPr>
          <w:rFonts w:cs="Tahoma"/>
          <w:b/>
          <w:szCs w:val="22"/>
        </w:rPr>
        <w:t>Copy to</w:t>
      </w:r>
    </w:p>
    <w:p w14:paraId="7CC49780" w14:textId="77777777" w:rsidR="00EB72A2" w:rsidRDefault="00521EBA" w:rsidP="00EB72A2">
      <w:pPr>
        <w:spacing w:after="200" w:line="276" w:lineRule="auto"/>
        <w:rPr>
          <w:rFonts w:cs="Tahoma"/>
          <w:b/>
          <w:color w:val="FF0000"/>
          <w:szCs w:val="22"/>
        </w:rPr>
      </w:pPr>
      <w:r w:rsidRPr="000D3F90">
        <w:rPr>
          <w:rFonts w:ascii="Arial" w:hAnsi="Arial" w:cs="Arial"/>
          <w:b/>
          <w:szCs w:val="22"/>
          <w:highlight w:val="yellow"/>
        </w:rPr>
        <w:t>»</w:t>
      </w:r>
      <w:r w:rsidRPr="000D3F90">
        <w:rPr>
          <w:rFonts w:ascii="Arial" w:hAnsi="Arial" w:cs="Arial"/>
          <w:b/>
          <w:szCs w:val="22"/>
          <w:highlight w:val="yellow"/>
        </w:rPr>
        <w:tab/>
      </w:r>
      <w:r w:rsidR="00494189" w:rsidRPr="000D3F90">
        <w:rPr>
          <w:rFonts w:cs="Tahoma"/>
          <w:b/>
          <w:color w:val="FF0000"/>
          <w:szCs w:val="22"/>
          <w:highlight w:val="yellow"/>
        </w:rPr>
        <w:t>list of who this letter is copied to</w:t>
      </w:r>
    </w:p>
    <w:p w14:paraId="1CF4F7A6" w14:textId="77777777" w:rsidR="001A10D3" w:rsidRPr="006C2B93" w:rsidRDefault="001A10D3" w:rsidP="00EB72A2">
      <w:pPr>
        <w:spacing w:after="200" w:line="276" w:lineRule="auto"/>
      </w:pPr>
    </w:p>
    <w:sectPr w:rsidR="001A10D3" w:rsidRPr="006C2B93" w:rsidSect="0008234D">
      <w:headerReference w:type="default" r:id="rId10"/>
      <w:headerReference w:type="first" r:id="rId11"/>
      <w:footerReference w:type="first" r:id="rId12"/>
      <w:pgSz w:w="11906" w:h="16838" w:code="9"/>
      <w:pgMar w:top="1418" w:right="1418" w:bottom="1440"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7B0B6" w14:textId="77777777" w:rsidR="0079665F" w:rsidRDefault="0079665F" w:rsidP="00957203">
      <w:r>
        <w:separator/>
      </w:r>
    </w:p>
  </w:endnote>
  <w:endnote w:type="continuationSeparator" w:id="0">
    <w:p w14:paraId="7A24C4C8" w14:textId="77777777" w:rsidR="0079665F" w:rsidRDefault="0079665F" w:rsidP="0095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096A" w14:textId="77777777" w:rsidR="00AC3442" w:rsidRDefault="00AC3442" w:rsidP="00061D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0DFB" w14:textId="77777777" w:rsidR="0079665F" w:rsidRDefault="0079665F" w:rsidP="00957203">
      <w:r>
        <w:separator/>
      </w:r>
    </w:p>
  </w:footnote>
  <w:footnote w:type="continuationSeparator" w:id="0">
    <w:p w14:paraId="04DCAD7D" w14:textId="77777777" w:rsidR="0079665F" w:rsidRDefault="0079665F" w:rsidP="0095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eastAsia="Times New Roman" w:hAnsi="Gill Sans MT" w:cs="Times New Roman"/>
        <w:b/>
        <w:color w:val="000000"/>
        <w:szCs w:val="20"/>
        <w:lang w:val="en-AU"/>
      </w:rPr>
      <w:id w:val="1063445809"/>
      <w:docPartObj>
        <w:docPartGallery w:val="Page Numbers (Top of Page)"/>
        <w:docPartUnique/>
      </w:docPartObj>
    </w:sdtPr>
    <w:sdtEndPr>
      <w:rPr>
        <w:rFonts w:ascii="Tahoma" w:hAnsi="Tahoma" w:cs="Tahoma"/>
        <w:sz w:val="16"/>
        <w:szCs w:val="16"/>
      </w:rPr>
    </w:sdtEndPr>
    <w:sdtContent>
      <w:p w14:paraId="2206676D" w14:textId="77777777" w:rsidR="00FB7220" w:rsidRPr="005D3977" w:rsidRDefault="00FB7220">
        <w:pPr>
          <w:pStyle w:val="Header"/>
          <w:jc w:val="right"/>
        </w:pPr>
      </w:p>
      <w:p w14:paraId="6ABA90D8" w14:textId="77777777" w:rsidR="00FB7220" w:rsidRPr="005D3977" w:rsidRDefault="00FB7220">
        <w:pPr>
          <w:pStyle w:val="Header"/>
          <w:jc w:val="right"/>
        </w:pPr>
      </w:p>
      <w:p w14:paraId="12539CEB" w14:textId="53446BCF" w:rsidR="00FB7220" w:rsidRPr="005D3977" w:rsidRDefault="005D3977" w:rsidP="008F316E">
        <w:pPr>
          <w:pStyle w:val="H1"/>
          <w:tabs>
            <w:tab w:val="right" w:pos="9356"/>
          </w:tabs>
          <w:rPr>
            <w:rFonts w:cs="Tahoma"/>
            <w:color w:val="auto"/>
            <w:sz w:val="16"/>
            <w:szCs w:val="16"/>
          </w:rPr>
        </w:pPr>
        <w:r w:rsidRPr="005D3977">
          <w:rPr>
            <w:rFonts w:cs="Tahoma"/>
            <w:color w:val="auto"/>
            <w:szCs w:val="22"/>
          </w:rPr>
          <w:t>Submission – Protection of High Value Soils from Urban Encroachment</w:t>
        </w:r>
        <w:r w:rsidR="008F316E" w:rsidRPr="005D3977">
          <w:rPr>
            <w:rFonts w:cs="Tahoma"/>
            <w:color w:val="auto"/>
            <w:szCs w:val="22"/>
          </w:rPr>
          <w:tab/>
        </w:r>
        <w:r w:rsidR="00FB7220" w:rsidRPr="005D3977">
          <w:rPr>
            <w:rFonts w:cs="Tahoma"/>
            <w:color w:val="auto"/>
            <w:sz w:val="16"/>
            <w:szCs w:val="16"/>
          </w:rPr>
          <w:t xml:space="preserve">Page </w:t>
        </w:r>
        <w:r w:rsidR="00FB7220" w:rsidRPr="005D3977">
          <w:rPr>
            <w:rFonts w:cs="Tahoma"/>
            <w:bCs/>
            <w:color w:val="auto"/>
            <w:sz w:val="16"/>
            <w:szCs w:val="16"/>
          </w:rPr>
          <w:fldChar w:fldCharType="begin"/>
        </w:r>
        <w:r w:rsidR="00FB7220" w:rsidRPr="005D3977">
          <w:rPr>
            <w:rFonts w:cs="Tahoma"/>
            <w:bCs/>
            <w:color w:val="auto"/>
            <w:sz w:val="16"/>
            <w:szCs w:val="16"/>
          </w:rPr>
          <w:instrText xml:space="preserve"> PAGE </w:instrText>
        </w:r>
        <w:r w:rsidR="00FB7220" w:rsidRPr="005D3977">
          <w:rPr>
            <w:rFonts w:cs="Tahoma"/>
            <w:bCs/>
            <w:color w:val="auto"/>
            <w:sz w:val="16"/>
            <w:szCs w:val="16"/>
          </w:rPr>
          <w:fldChar w:fldCharType="separate"/>
        </w:r>
        <w:r w:rsidR="000D3F90">
          <w:rPr>
            <w:rFonts w:cs="Tahoma"/>
            <w:bCs/>
            <w:noProof/>
            <w:color w:val="auto"/>
            <w:sz w:val="16"/>
            <w:szCs w:val="16"/>
          </w:rPr>
          <w:t>2</w:t>
        </w:r>
        <w:r w:rsidR="00FB7220" w:rsidRPr="005D3977">
          <w:rPr>
            <w:rFonts w:cs="Tahoma"/>
            <w:bCs/>
            <w:color w:val="auto"/>
            <w:sz w:val="16"/>
            <w:szCs w:val="16"/>
          </w:rPr>
          <w:fldChar w:fldCharType="end"/>
        </w:r>
        <w:r w:rsidR="00FB7220" w:rsidRPr="005D3977">
          <w:rPr>
            <w:rFonts w:cs="Tahoma"/>
            <w:color w:val="auto"/>
            <w:sz w:val="16"/>
            <w:szCs w:val="16"/>
          </w:rPr>
          <w:t xml:space="preserve"> of </w:t>
        </w:r>
        <w:r w:rsidR="00FB7220" w:rsidRPr="005D3977">
          <w:rPr>
            <w:rFonts w:cs="Tahoma"/>
            <w:bCs/>
            <w:color w:val="auto"/>
            <w:sz w:val="16"/>
            <w:szCs w:val="16"/>
          </w:rPr>
          <w:fldChar w:fldCharType="begin"/>
        </w:r>
        <w:r w:rsidR="00FB7220" w:rsidRPr="005D3977">
          <w:rPr>
            <w:rFonts w:cs="Tahoma"/>
            <w:bCs/>
            <w:color w:val="auto"/>
            <w:sz w:val="16"/>
            <w:szCs w:val="16"/>
          </w:rPr>
          <w:instrText xml:space="preserve"> NUMPAGES  </w:instrText>
        </w:r>
        <w:r w:rsidR="00FB7220" w:rsidRPr="005D3977">
          <w:rPr>
            <w:rFonts w:cs="Tahoma"/>
            <w:bCs/>
            <w:color w:val="auto"/>
            <w:sz w:val="16"/>
            <w:szCs w:val="16"/>
          </w:rPr>
          <w:fldChar w:fldCharType="separate"/>
        </w:r>
        <w:r w:rsidR="000D3F90">
          <w:rPr>
            <w:rFonts w:cs="Tahoma"/>
            <w:bCs/>
            <w:noProof/>
            <w:color w:val="auto"/>
            <w:sz w:val="16"/>
            <w:szCs w:val="16"/>
          </w:rPr>
          <w:t>2</w:t>
        </w:r>
        <w:r w:rsidR="00FB7220" w:rsidRPr="005D3977">
          <w:rPr>
            <w:rFonts w:cs="Tahoma"/>
            <w:bCs/>
            <w:color w:val="auto"/>
            <w:sz w:val="16"/>
            <w:szCs w:val="16"/>
          </w:rPr>
          <w:fldChar w:fldCharType="end"/>
        </w:r>
      </w:p>
    </w:sdtContent>
  </w:sdt>
  <w:p w14:paraId="2CB78CCF" w14:textId="77777777" w:rsidR="008F316E" w:rsidRPr="005D3977" w:rsidRDefault="008F31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C4E8" w14:textId="77777777" w:rsidR="00AC3442" w:rsidRDefault="000D3F90" w:rsidP="00061DFB">
    <w:pPr>
      <w:pStyle w:val="Header"/>
      <w:tabs>
        <w:tab w:val="left" w:pos="3705"/>
      </w:tabs>
      <w:jc w:val="right"/>
    </w:pPr>
    <w:sdt>
      <w:sdtPr>
        <w:id w:val="-2008361782"/>
        <w:docPartObj>
          <w:docPartGallery w:val="Watermarks"/>
          <w:docPartUnique/>
        </w:docPartObj>
      </w:sdtPr>
      <w:sdtEndPr/>
      <w:sdtContent>
        <w:r>
          <w:rPr>
            <w:noProof/>
            <w:lang w:val="en-US"/>
          </w:rPr>
          <w:pict w14:anchorId="0FD80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5E6D">
      <w:tab/>
    </w:r>
    <w:r w:rsidR="00E15E6D">
      <w:tab/>
    </w:r>
    <w:r w:rsidR="00E15E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C43"/>
    <w:multiLevelType w:val="hybridMultilevel"/>
    <w:tmpl w:val="EF041E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94C46EC"/>
    <w:multiLevelType w:val="hybridMultilevel"/>
    <w:tmpl w:val="378C5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3E"/>
    <w:rsid w:val="00020685"/>
    <w:rsid w:val="00030901"/>
    <w:rsid w:val="00037B17"/>
    <w:rsid w:val="00061DFB"/>
    <w:rsid w:val="00074297"/>
    <w:rsid w:val="0007489D"/>
    <w:rsid w:val="0008234D"/>
    <w:rsid w:val="000D3F90"/>
    <w:rsid w:val="00114D05"/>
    <w:rsid w:val="00115AE2"/>
    <w:rsid w:val="001278F0"/>
    <w:rsid w:val="001A10D3"/>
    <w:rsid w:val="001C5A86"/>
    <w:rsid w:val="001E65D5"/>
    <w:rsid w:val="001F2F5D"/>
    <w:rsid w:val="0026256B"/>
    <w:rsid w:val="002B34C5"/>
    <w:rsid w:val="002D31AF"/>
    <w:rsid w:val="00317132"/>
    <w:rsid w:val="00331049"/>
    <w:rsid w:val="00331E74"/>
    <w:rsid w:val="00350A21"/>
    <w:rsid w:val="00355103"/>
    <w:rsid w:val="00364F9B"/>
    <w:rsid w:val="003912FC"/>
    <w:rsid w:val="00494189"/>
    <w:rsid w:val="004B2788"/>
    <w:rsid w:val="004C4AAA"/>
    <w:rsid w:val="004C7A18"/>
    <w:rsid w:val="00521EBA"/>
    <w:rsid w:val="0052706F"/>
    <w:rsid w:val="00563BFE"/>
    <w:rsid w:val="005955F4"/>
    <w:rsid w:val="005B0F45"/>
    <w:rsid w:val="005D3977"/>
    <w:rsid w:val="00633987"/>
    <w:rsid w:val="0065006D"/>
    <w:rsid w:val="00651325"/>
    <w:rsid w:val="00663664"/>
    <w:rsid w:val="00684AF4"/>
    <w:rsid w:val="00691CE0"/>
    <w:rsid w:val="006C2B93"/>
    <w:rsid w:val="007131A1"/>
    <w:rsid w:val="00766455"/>
    <w:rsid w:val="007671E9"/>
    <w:rsid w:val="00774878"/>
    <w:rsid w:val="007871D7"/>
    <w:rsid w:val="0079665F"/>
    <w:rsid w:val="007B0EE0"/>
    <w:rsid w:val="007B4419"/>
    <w:rsid w:val="007C2CD3"/>
    <w:rsid w:val="007C3649"/>
    <w:rsid w:val="00810E6D"/>
    <w:rsid w:val="008160CA"/>
    <w:rsid w:val="00833242"/>
    <w:rsid w:val="00837691"/>
    <w:rsid w:val="00887A3A"/>
    <w:rsid w:val="008977D3"/>
    <w:rsid w:val="008F316E"/>
    <w:rsid w:val="0090137A"/>
    <w:rsid w:val="00914BEF"/>
    <w:rsid w:val="009507B5"/>
    <w:rsid w:val="00957203"/>
    <w:rsid w:val="00972B53"/>
    <w:rsid w:val="009C58BA"/>
    <w:rsid w:val="009E6038"/>
    <w:rsid w:val="00A312D7"/>
    <w:rsid w:val="00A67EDF"/>
    <w:rsid w:val="00AA4092"/>
    <w:rsid w:val="00AB09C8"/>
    <w:rsid w:val="00AB4EE2"/>
    <w:rsid w:val="00AC3442"/>
    <w:rsid w:val="00AD74D9"/>
    <w:rsid w:val="00B25C6A"/>
    <w:rsid w:val="00B60860"/>
    <w:rsid w:val="00BB0156"/>
    <w:rsid w:val="00BC7887"/>
    <w:rsid w:val="00BF030E"/>
    <w:rsid w:val="00BF3CC6"/>
    <w:rsid w:val="00CC5886"/>
    <w:rsid w:val="00CC6B45"/>
    <w:rsid w:val="00D03544"/>
    <w:rsid w:val="00D0365A"/>
    <w:rsid w:val="00D12FF7"/>
    <w:rsid w:val="00DB4E00"/>
    <w:rsid w:val="00DD303E"/>
    <w:rsid w:val="00E049B0"/>
    <w:rsid w:val="00E15E6D"/>
    <w:rsid w:val="00E63DF8"/>
    <w:rsid w:val="00EB72A2"/>
    <w:rsid w:val="00F06DD6"/>
    <w:rsid w:val="00F17ABA"/>
    <w:rsid w:val="00F5694F"/>
    <w:rsid w:val="00F94D1F"/>
    <w:rsid w:val="00FA6A01"/>
    <w:rsid w:val="00FB7220"/>
    <w:rsid w:val="00FF2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9CCEE"/>
  <w15:docId w15:val="{6C56B54F-0D89-4C8B-A48E-FA1637B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49B0"/>
    <w:pPr>
      <w:spacing w:after="0" w:line="240" w:lineRule="auto"/>
      <w:contextualSpacing/>
    </w:pPr>
    <w:rPr>
      <w:rFonts w:ascii="Tahoma" w:eastAsia="Times New Roman" w:hAnsi="Tahoma"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203"/>
    <w:pPr>
      <w:tabs>
        <w:tab w:val="center" w:pos="4513"/>
        <w:tab w:val="right" w:pos="9026"/>
      </w:tabs>
    </w:pPr>
    <w:rPr>
      <w:rFonts w:asciiTheme="minorHAnsi" w:eastAsiaTheme="minorHAnsi" w:hAnsiTheme="minorHAnsi" w:cstheme="minorBidi"/>
      <w:szCs w:val="22"/>
      <w:lang w:val="en-NZ"/>
    </w:rPr>
  </w:style>
  <w:style w:type="character" w:customStyle="1" w:styleId="HeaderChar">
    <w:name w:val="Header Char"/>
    <w:basedOn w:val="DefaultParagraphFont"/>
    <w:link w:val="Header"/>
    <w:uiPriority w:val="99"/>
    <w:rsid w:val="00957203"/>
  </w:style>
  <w:style w:type="paragraph" w:styleId="Footer">
    <w:name w:val="footer"/>
    <w:basedOn w:val="Normal"/>
    <w:link w:val="FooterChar"/>
    <w:uiPriority w:val="99"/>
    <w:unhideWhenUsed/>
    <w:rsid w:val="00957203"/>
    <w:pPr>
      <w:tabs>
        <w:tab w:val="center" w:pos="4513"/>
        <w:tab w:val="right" w:pos="9026"/>
      </w:tabs>
    </w:pPr>
    <w:rPr>
      <w:rFonts w:asciiTheme="minorHAnsi" w:eastAsiaTheme="minorHAnsi" w:hAnsiTheme="minorHAnsi" w:cstheme="minorBidi"/>
      <w:szCs w:val="22"/>
      <w:lang w:val="en-NZ"/>
    </w:rPr>
  </w:style>
  <w:style w:type="character" w:customStyle="1" w:styleId="FooterChar">
    <w:name w:val="Footer Char"/>
    <w:basedOn w:val="DefaultParagraphFont"/>
    <w:link w:val="Footer"/>
    <w:uiPriority w:val="99"/>
    <w:rsid w:val="00957203"/>
  </w:style>
  <w:style w:type="paragraph" w:styleId="BalloonText">
    <w:name w:val="Balloon Text"/>
    <w:basedOn w:val="Normal"/>
    <w:link w:val="BalloonTextChar"/>
    <w:uiPriority w:val="99"/>
    <w:semiHidden/>
    <w:unhideWhenUsed/>
    <w:rsid w:val="00957203"/>
    <w:rPr>
      <w:rFonts w:eastAsiaTheme="minorHAnsi" w:cs="Tahoma"/>
      <w:sz w:val="16"/>
      <w:szCs w:val="16"/>
      <w:lang w:val="en-NZ"/>
    </w:rPr>
  </w:style>
  <w:style w:type="character" w:customStyle="1" w:styleId="BalloonTextChar">
    <w:name w:val="Balloon Text Char"/>
    <w:basedOn w:val="DefaultParagraphFont"/>
    <w:link w:val="BalloonText"/>
    <w:uiPriority w:val="99"/>
    <w:semiHidden/>
    <w:rsid w:val="00957203"/>
    <w:rPr>
      <w:rFonts w:ascii="Tahoma" w:hAnsi="Tahoma" w:cs="Tahoma"/>
      <w:sz w:val="16"/>
      <w:szCs w:val="16"/>
    </w:rPr>
  </w:style>
  <w:style w:type="paragraph" w:customStyle="1" w:styleId="default">
    <w:name w:val="default"/>
    <w:basedOn w:val="Normal"/>
    <w:rsid w:val="00957203"/>
    <w:pPr>
      <w:tabs>
        <w:tab w:val="left" w:pos="720"/>
        <w:tab w:val="left" w:pos="1440"/>
        <w:tab w:val="right" w:pos="8928"/>
      </w:tabs>
      <w:jc w:val="both"/>
    </w:pPr>
    <w:rPr>
      <w:color w:val="000000"/>
    </w:rPr>
  </w:style>
  <w:style w:type="paragraph" w:customStyle="1" w:styleId="H1">
    <w:name w:val="H1"/>
    <w:basedOn w:val="default"/>
    <w:next w:val="default"/>
    <w:rsid w:val="00957203"/>
    <w:pPr>
      <w:tabs>
        <w:tab w:val="clear" w:pos="720"/>
        <w:tab w:val="clear" w:pos="1440"/>
        <w:tab w:val="clear" w:pos="8928"/>
      </w:tabs>
    </w:pPr>
    <w:rPr>
      <w:b/>
    </w:rPr>
  </w:style>
  <w:style w:type="paragraph" w:customStyle="1" w:styleId="dref">
    <w:name w:val="dref"/>
    <w:basedOn w:val="Normal"/>
    <w:rsid w:val="00957203"/>
    <w:pPr>
      <w:jc w:val="right"/>
    </w:pPr>
    <w:rPr>
      <w:i/>
      <w:sz w:val="18"/>
      <w:lang w:val="en-NZ"/>
    </w:rPr>
  </w:style>
  <w:style w:type="character" w:styleId="Hyperlink">
    <w:name w:val="Hyperlink"/>
    <w:uiPriority w:val="99"/>
    <w:rsid w:val="00684AF4"/>
    <w:rPr>
      <w:rFonts w:ascii="Gill Sans MT" w:hAnsi="Gill Sans MT"/>
      <w:color w:val="0000FF"/>
      <w:u w:val="single"/>
    </w:rPr>
  </w:style>
  <w:style w:type="table" w:styleId="TableGrid">
    <w:name w:val="Table Grid"/>
    <w:basedOn w:val="TableNormal"/>
    <w:uiPriority w:val="59"/>
    <w:rsid w:val="00BF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F45"/>
    <w:pPr>
      <w:ind w:left="720"/>
    </w:pPr>
    <w:rPr>
      <w:rFonts w:ascii="Calibri" w:eastAsiaTheme="minorHAnsi" w:hAnsi="Calibri"/>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harePoint\Admin%20Common%20-%20Docs\Templates\Letters\LE%20-%20XXXXX%20-%20ABC%20-%20Letter%20template%20150420%20-%20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4CC2930BC214A94B1F222C9B473F0" ma:contentTypeVersion="11" ma:contentTypeDescription="Create a new document." ma:contentTypeScope="" ma:versionID="df77f54eb2f3e12ac6fe0d11eead7b5f">
  <xsd:schema xmlns:xsd="http://www.w3.org/2001/XMLSchema" xmlns:xs="http://www.w3.org/2001/XMLSchema" xmlns:p="http://schemas.microsoft.com/office/2006/metadata/properties" xmlns:ns2="2fe25bf4-2556-4285-8817-baea03bce9bd" targetNamespace="http://schemas.microsoft.com/office/2006/metadata/properties" ma:root="true" ma:fieldsID="ce8c81ec6ac35f32c8706f77b6a17265" ns2:_="">
    <xsd:import namespace="2fe25bf4-2556-4285-8817-baea03bce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5bf4-2556-4285-8817-baea03bce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09471-7E18-4F79-9E8E-BC1D8B30FDA5}"/>
</file>

<file path=customXml/itemProps2.xml><?xml version="1.0" encoding="utf-8"?>
<ds:datastoreItem xmlns:ds="http://schemas.openxmlformats.org/officeDocument/2006/customXml" ds:itemID="{AB01F97C-99A4-4F9E-AE99-5DFFCAF280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4D7A3C5-EB09-468B-96C3-5517E4692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 - XXXXX - ABC - Letter template 150420 - RC</Template>
  <TotalTime>14</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Hamish Lowe</cp:lastModifiedBy>
  <cp:revision>3</cp:revision>
  <cp:lastPrinted>2015-04-21T04:49:00Z</cp:lastPrinted>
  <dcterms:created xsi:type="dcterms:W3CDTF">2016-03-03T09:10:00Z</dcterms:created>
  <dcterms:modified xsi:type="dcterms:W3CDTF">2016-05-25T20:28:00Z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0x01010070C4CC2930BC214A94B1F222C9B473F0</vt:lpwstr>
  </property>
</Properties>
</file>